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847" w:rsidRDefault="00E47847" w:rsidP="00E47847">
      <w:pPr>
        <w:shd w:val="clear" w:color="auto" w:fill="FFFFFF" w:themeFill="background1"/>
        <w:spacing w:after="225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об оборудовании учебных кабинетов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учебных классов комнат – 33. Кабинеты полностью укомплектованы мебелью в соответствии с возрастом обучающихся.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кабинеты, и объекты спорта для использования инвалидами и лицами с ОВЗ не приспособлены.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Объекты для проведения практических занятий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Комбинированная мастерская оборудована токарными, фрезерными и сверлильными станками, верстаками и инструментами по числу учащихся в классе;</w:t>
      </w:r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Швейная мастерская оборудована на 6 рабочих мест, укомплектована швейными машинами;</w:t>
      </w:r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Мастерская по домоводству оснащена в соответствии с требованиями программы «Обслуживающий труд» для девочек;</w:t>
      </w:r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Лабораторное оборудование в кабинетах биологии, физики, химии, географии.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Библиотека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 библиотеки 60 м2. Фонд библиотеки насчитывает 15227 книги, из них:</w:t>
      </w:r>
    </w:p>
    <w:p w:rsidR="00E47847" w:rsidRDefault="00E47847" w:rsidP="00E4784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литературы –14311 экз., на башкирском языке – 855 экз.</w:t>
      </w:r>
    </w:p>
    <w:p w:rsidR="00E47847" w:rsidRDefault="00E47847" w:rsidP="00E4784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художественная, методическая, отраслевая литература –2336 экз., из них на башкирском языке – 270 экз.</w:t>
      </w:r>
    </w:p>
    <w:p w:rsidR="00E47847" w:rsidRDefault="00E47847" w:rsidP="00E4784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 10 шт.,</w:t>
      </w:r>
    </w:p>
    <w:p w:rsidR="00E47847" w:rsidRDefault="00E47847" w:rsidP="00E4784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DVD пособия – 20 экз.,</w:t>
      </w:r>
    </w:p>
    <w:p w:rsidR="00E47847" w:rsidRDefault="00E47847" w:rsidP="00E47847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издания — 247.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Объекты спорта</w:t>
      </w:r>
    </w:p>
    <w:p w:rsidR="00E47847" w:rsidRDefault="00E47847" w:rsidP="00E4784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Гимнастический зал — 115,5 м2;</w:t>
      </w:r>
    </w:p>
    <w:p w:rsidR="00E47847" w:rsidRDefault="00E47847" w:rsidP="00E4784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зал — 274,8 м2;</w:t>
      </w:r>
    </w:p>
    <w:p w:rsidR="00E47847" w:rsidRDefault="00E47847" w:rsidP="00E47847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Хоккейная коробка.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Гимнастический и спортивные залы оснащены необходимым спортивным снаряжением для освоения программы по физическому и эстетическому воспитанию. Для занятий зимними видами спорта в лицее имеется лыжная база.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обучения и воспитания</w:t>
      </w:r>
    </w:p>
    <w:p w:rsidR="00E47847" w:rsidRDefault="00E47847" w:rsidP="00E4784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E47847" w:rsidRDefault="00E47847" w:rsidP="00E4784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E47847" w:rsidRDefault="00E47847" w:rsidP="00E4784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Аудиовизуальные (учебные фильмы на цифровых носителях)</w:t>
      </w:r>
    </w:p>
    <w:p w:rsidR="00E47847" w:rsidRDefault="00E47847" w:rsidP="00E4784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E47847" w:rsidRDefault="00E47847" w:rsidP="00E4784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E47847" w:rsidRDefault="00E47847" w:rsidP="00E4784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приборы (компас, барометр, колбы и т.д.)</w:t>
      </w:r>
    </w:p>
    <w:p w:rsidR="00E47847" w:rsidRDefault="00E47847" w:rsidP="00E47847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Тренажеры и спортивное оборудование.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питания и охраны здоровья обучающихся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Столовая на 130 посадочных места. Медицинский кабинет отсутствует.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Доступе к информационным системам и информационно-телекоммуникационным сетям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 предоставляется доступ в сеть Интернет из кабинета информатики. На компьютеры установлены программные средства контент-фильтрации «Интернет-цензор», а так же подключена услуга провайдера «Безопасный интернет детям».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5" w:history="1">
        <w:r>
          <w:rPr>
            <w:rStyle w:val="a3"/>
            <w:rFonts w:ascii="Times New Roman" w:eastAsia="Times New Roman" w:hAnsi="Times New Roman" w:cs="Times New Roman"/>
            <w:color w:val="294A70"/>
            <w:sz w:val="28"/>
            <w:szCs w:val="28"/>
            <w:lang w:eastAsia="ru-RU"/>
          </w:rPr>
          <w:t>Министерство образования Республики Башкортостан;</w:t>
        </w:r>
      </w:hyperlink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294A70"/>
            <w:sz w:val="28"/>
            <w:szCs w:val="28"/>
            <w:lang w:eastAsia="ru-RU"/>
          </w:rPr>
          <w:t>Министерства образования и науки Российской Федерации;</w:t>
        </w:r>
      </w:hyperlink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294A70"/>
            <w:sz w:val="28"/>
            <w:szCs w:val="28"/>
            <w:lang w:eastAsia="ru-RU"/>
          </w:rPr>
          <w:t>Институт развития и образования Республики Башкортостан; </w:t>
        </w:r>
      </w:hyperlink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hyperlink r:id="rId8" w:history="1">
        <w:r>
          <w:rPr>
            <w:rStyle w:val="a3"/>
            <w:rFonts w:ascii="Times New Roman" w:eastAsia="Times New Roman" w:hAnsi="Times New Roman" w:cs="Times New Roman"/>
            <w:color w:val="294A70"/>
            <w:sz w:val="28"/>
            <w:szCs w:val="28"/>
            <w:lang w:eastAsia="ru-RU"/>
          </w:rPr>
          <w:t>Муниципальный район Уфимский район Республики Башкортостан;</w:t>
        </w:r>
      </w:hyperlink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hyperlink r:id="rId9" w:history="1">
        <w:r>
          <w:rPr>
            <w:rStyle w:val="a3"/>
            <w:rFonts w:ascii="Times New Roman" w:eastAsia="Times New Roman" w:hAnsi="Times New Roman" w:cs="Times New Roman"/>
            <w:color w:val="294A70"/>
            <w:sz w:val="28"/>
            <w:szCs w:val="28"/>
            <w:lang w:eastAsia="ru-RU"/>
          </w:rPr>
          <w:t>Отдел образования администрации муниципального района Уфимский район Республики Башкортостан;</w:t>
        </w:r>
      </w:hyperlink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hyperlink r:id="rId10" w:history="1">
        <w:r>
          <w:rPr>
            <w:rStyle w:val="a3"/>
            <w:rFonts w:ascii="Times New Roman" w:eastAsia="Times New Roman" w:hAnsi="Times New Roman" w:cs="Times New Roman"/>
            <w:color w:val="294A70"/>
            <w:sz w:val="28"/>
            <w:szCs w:val="28"/>
            <w:lang w:eastAsia="ru-RU"/>
          </w:rPr>
          <w:t>Роскомнадзор;</w:t>
        </w:r>
      </w:hyperlink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hyperlink r:id="rId11" w:history="1">
        <w:r>
          <w:rPr>
            <w:rStyle w:val="a3"/>
            <w:rFonts w:ascii="Times New Roman" w:eastAsia="Times New Roman" w:hAnsi="Times New Roman" w:cs="Times New Roman"/>
            <w:color w:val="294A70"/>
            <w:sz w:val="28"/>
            <w:szCs w:val="28"/>
            <w:lang w:eastAsia="ru-RU"/>
          </w:rPr>
          <w:t>Управление по контролю и надзору в сфере образования Республики Башкортостан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мощность – 504 учащихся.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зданий 1 (3 этажа – основное здание и 1 этаж – подвал)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площадь 4906 м2. Объем 21420 м3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Крыша: основное здание — кровельное железо.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типовой постройки, кирпичное, отопление автономное (имеется школьная котельная), центральный водопровод, местная канализация.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Имеется кирпичный гараж, туалеты на улице, спортивные площадки, овощехранилище, хоккейная коробка, учебно-опытные участки общей площадью 5,5 гектаров.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jc w:val="center"/>
        <w:rPr>
          <w:rFonts w:ascii="Arial" w:eastAsia="Times New Roman" w:hAnsi="Arial" w:cs="Arial"/>
          <w:b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по филиалам: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 д.Стуколкино: 2 учебных кабинета, 1 столовая, спортзал.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 д. Камышлы:  4 учебных кабинета, 1 столовая, спортзал.</w:t>
      </w:r>
    </w:p>
    <w:p w:rsidR="00E47847" w:rsidRDefault="00E47847" w:rsidP="00E47847">
      <w:pPr>
        <w:shd w:val="clear" w:color="auto" w:fill="FFFFFF" w:themeFill="background1"/>
        <w:spacing w:after="225" w:line="240" w:lineRule="auto"/>
        <w:ind w:left="-426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с.Ольховое: 15 учебных кабинетов, 1 столовая, спортзал, библиотека.</w:t>
      </w:r>
    </w:p>
    <w:p w:rsidR="00860F60" w:rsidRDefault="00860F60">
      <w:bookmarkStart w:id="0" w:name="_GoBack"/>
      <w:bookmarkEnd w:id="0"/>
    </w:p>
    <w:sectPr w:rsidR="00860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420A3"/>
    <w:multiLevelType w:val="multilevel"/>
    <w:tmpl w:val="6448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A22537"/>
    <w:multiLevelType w:val="multilevel"/>
    <w:tmpl w:val="ADCAC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645C92"/>
    <w:multiLevelType w:val="multilevel"/>
    <w:tmpl w:val="11DED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32B"/>
    <w:rsid w:val="0053232B"/>
    <w:rsid w:val="00860F60"/>
    <w:rsid w:val="00E4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C77A9-11B0-4A70-93FA-9D4D688D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8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78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7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im.bashkortostan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rorb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" TargetMode="External"/><Relationship Id="rId11" Type="http://schemas.openxmlformats.org/officeDocument/2006/relationships/hyperlink" Target="https://obrnadzorrb.bashkortostan.ru/" TargetMode="External"/><Relationship Id="rId5" Type="http://schemas.openxmlformats.org/officeDocument/2006/relationships/hyperlink" Target="https://education.bashkortostan.ru/" TargetMode="External"/><Relationship Id="rId10" Type="http://schemas.openxmlformats.org/officeDocument/2006/relationships/hyperlink" Target="https://rkn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h1aigaiph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2022-01-05T06:34:00Z</dcterms:created>
  <dcterms:modified xsi:type="dcterms:W3CDTF">2022-01-05T06:34:00Z</dcterms:modified>
</cp:coreProperties>
</file>